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5" w:rsidRDefault="007A4C05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042D12">
        <w:rPr>
          <w:sz w:val="28"/>
          <w:szCs w:val="28"/>
        </w:rPr>
        <w:t>1</w:t>
      </w:r>
      <w:r w:rsidR="00AD60AD">
        <w:rPr>
          <w:sz w:val="28"/>
          <w:szCs w:val="28"/>
        </w:rPr>
        <w:t>2</w:t>
      </w:r>
      <w:r w:rsidR="009804A1">
        <w:rPr>
          <w:sz w:val="28"/>
          <w:szCs w:val="28"/>
        </w:rPr>
        <w:t>CTC/2018</w:t>
      </w:r>
    </w:p>
    <w:p w:rsidR="008A2464" w:rsidRDefault="00E52E69">
      <w:pPr>
        <w:rPr>
          <w:u w:val="single"/>
        </w:rPr>
      </w:pPr>
      <w:r w:rsidRPr="00053E09">
        <w:t xml:space="preserve">O plenário do CTC-IPVC reunido em </w:t>
      </w:r>
      <w:r w:rsidR="00EE00E3">
        <w:t>1</w:t>
      </w:r>
      <w:r w:rsidR="00AD60AD">
        <w:t>4</w:t>
      </w:r>
      <w:r w:rsidR="00EE00E3">
        <w:t xml:space="preserve"> </w:t>
      </w:r>
      <w:r w:rsidRPr="00053E09">
        <w:t xml:space="preserve">de </w:t>
      </w:r>
      <w:r w:rsidR="00AD60AD">
        <w:t xml:space="preserve">novembro de </w:t>
      </w:r>
      <w:r w:rsidRPr="00053E09">
        <w:t>201</w:t>
      </w:r>
      <w:r w:rsidR="009804A1" w:rsidRPr="00053E09">
        <w:t>8</w:t>
      </w:r>
      <w:r w:rsidR="00EE00E3">
        <w:t xml:space="preserve"> </w:t>
      </w:r>
      <w:r w:rsidR="00386082" w:rsidRPr="00053E09">
        <w:t>deliberou o seguinte</w:t>
      </w:r>
      <w:r w:rsidR="00EE00E3">
        <w:rPr>
          <w:u w:val="single"/>
        </w:rPr>
        <w:t>:</w:t>
      </w:r>
    </w:p>
    <w:p w:rsidR="00AB7025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7339D9">
        <w:t>as alterações à DSD</w:t>
      </w:r>
      <w:r w:rsidR="00914D1D">
        <w:t>;</w:t>
      </w:r>
    </w:p>
    <w:p w:rsidR="00914D1D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Ratificar </w:t>
      </w:r>
      <w:r w:rsidRPr="007339D9">
        <w:t>as contratações</w:t>
      </w:r>
      <w:r>
        <w:t xml:space="preserve"> de pessoal docente;</w:t>
      </w:r>
    </w:p>
    <w:p w:rsidR="007339D9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Emitir </w:t>
      </w:r>
      <w:r w:rsidRPr="007339D9">
        <w:t>parecer favorável à nomeação pela ESCE de Sónia Patrícia Basto de Carvalho, como coordenador</w:t>
      </w:r>
      <w:r w:rsidR="004D763E">
        <w:t>a</w:t>
      </w:r>
      <w:bookmarkStart w:id="0" w:name="_GoBack"/>
      <w:bookmarkEnd w:id="0"/>
      <w:r w:rsidRPr="007339D9">
        <w:t xml:space="preserve"> do CTeSP em Contabilidade e Gestão para PME</w:t>
      </w:r>
      <w:r>
        <w:t>;</w:t>
      </w:r>
    </w:p>
    <w:p w:rsidR="007339D9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Emitir parecer favorável </w:t>
      </w:r>
      <w:r w:rsidRPr="007339D9">
        <w:t>à nomeação pela ESA dos seguintes coordenadores dos cursos: Curso Técnico Superior Profissional em Gestão de Empresas Agrícolas, José Carlos da Silva Medeira dos Santos; Mestrado em Agricultura Biológica, Isabel de Maria Cardoso Gonsalves Mourão e Mestrado em Zootecnia, José Pedro Pinto de Araújo</w:t>
      </w:r>
      <w:r>
        <w:t>;</w:t>
      </w:r>
    </w:p>
    <w:p w:rsidR="007339D9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Emitir parecer favorável à nomeação pela ESE de Raquel Beatriz de Sá Loureiro Ferreira da Sil</w:t>
      </w:r>
      <w:r w:rsidR="00896EA6">
        <w:t>v</w:t>
      </w:r>
      <w:r>
        <w:t>a, como coordenadora do curso de Pós-Graduação em Educação, Ciência e Património Local;</w:t>
      </w:r>
    </w:p>
    <w:p w:rsidR="007339D9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Emitir </w:t>
      </w:r>
      <w:r w:rsidRPr="007339D9">
        <w:t>parecer</w:t>
      </w:r>
      <w:r>
        <w:t xml:space="preserve"> favorável à </w:t>
      </w:r>
      <w:r w:rsidRPr="007339D9">
        <w:t xml:space="preserve">nomeação </w:t>
      </w:r>
      <w:r>
        <w:t xml:space="preserve">pela ESDL </w:t>
      </w:r>
      <w:r w:rsidRPr="007339D9">
        <w:t>de Ricardo Jorge Franco Lima, como coordenador do curso de Licenciatura em Desporto e Lazer</w:t>
      </w:r>
      <w:r>
        <w:t>;</w:t>
      </w:r>
    </w:p>
    <w:p w:rsidR="007339D9" w:rsidRDefault="007339D9" w:rsidP="007339D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Emitir parecer favorável</w:t>
      </w:r>
      <w:r w:rsidRPr="007339D9">
        <w:t xml:space="preserve"> à renomeação pela ESTG do</w:t>
      </w:r>
      <w:r w:rsidR="00AC7D7C">
        <w:t>s</w:t>
      </w:r>
      <w:r w:rsidRPr="007339D9">
        <w:t xml:space="preserve"> seguintes coordenadores de curso: Pedro Delgado, para o Mestrado em Engenharia Civil e do Ambiente; Marta Guerreiro, para o Mestrado em Contabilidade e Finanças; Flora Seixeira, para o CTeSP em Gestão Hoteleira e Pedro Pinto, para a Pós-Graduação em Informática de Segurança e Computação Forense</w:t>
      </w:r>
      <w:r>
        <w:t>;</w:t>
      </w:r>
    </w:p>
    <w:p w:rsidR="007339D9" w:rsidRDefault="00105D7D" w:rsidP="00105D7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como </w:t>
      </w:r>
      <w:r w:rsidRPr="00105D7D">
        <w:t xml:space="preserve">relatores dos pareceres sobre o relatório de atividades do período experimental da professora </w:t>
      </w:r>
      <w:r>
        <w:t xml:space="preserve">adjunta </w:t>
      </w:r>
      <w:r w:rsidRPr="00105D7D">
        <w:t>Maria de La Salete Esteves Calvinho, as professoras doutoras Maria Neto da Cruz Leitão, professora coordenadora da Escola Superior de Enfermagem de Coimbra e Clara de Assis Coelho de Araújo, professora coordenadora da Escola Superior de Saúde do IPVC</w:t>
      </w:r>
      <w:r>
        <w:t>;</w:t>
      </w:r>
    </w:p>
    <w:p w:rsidR="002F0988" w:rsidRDefault="00105D7D" w:rsidP="00105D7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105D7D">
        <w:t>como relatores dos pedidos de equ</w:t>
      </w:r>
      <w:r w:rsidR="00D63F97">
        <w:t xml:space="preserve">ivalência de grau estrangeiro da cidadã brasileira </w:t>
      </w:r>
      <w:r w:rsidRPr="00105D7D">
        <w:t xml:space="preserve">Suien Xavier </w:t>
      </w:r>
      <w:r w:rsidR="00565C02">
        <w:t>Esteves</w:t>
      </w:r>
      <w:r w:rsidR="00D63F97">
        <w:t xml:space="preserve"> os</w:t>
      </w:r>
      <w:r w:rsidRPr="00105D7D">
        <w:t xml:space="preserve"> docentes da ESS</w:t>
      </w:r>
      <w:r w:rsidR="00225875">
        <w:t>,</w:t>
      </w:r>
      <w:r w:rsidRPr="00105D7D">
        <w:t xml:space="preserve"> Clementina dos Prazeres Fernandes de Sousa, Maria Teresa Peres Filipe e Arminda Maciel Lima Vieira</w:t>
      </w:r>
      <w:r>
        <w:t>;</w:t>
      </w:r>
    </w:p>
    <w:p w:rsidR="00105D7D" w:rsidRDefault="00105D7D" w:rsidP="00105D7D">
      <w:pPr>
        <w:pStyle w:val="PargrafodaLista"/>
        <w:numPr>
          <w:ilvl w:val="0"/>
          <w:numId w:val="1"/>
        </w:numPr>
        <w:spacing w:line="360" w:lineRule="auto"/>
        <w:jc w:val="both"/>
      </w:pPr>
      <w:r>
        <w:lastRenderedPageBreak/>
        <w:t xml:space="preserve">Aprovar </w:t>
      </w:r>
      <w:r w:rsidRPr="00105D7D">
        <w:t>como relatores do pedido de equivalência de grau estrangeiro de Bernard Gabriel Maraccini Barbosa os docentes da ESTG, Maria Filipa Torres Gonçalves Flores Mourão, Marta Alexandra Silva Guerreiro e Tiago Alexandre Cardoso Alves Trancoso</w:t>
      </w:r>
      <w:r>
        <w:t>;</w:t>
      </w:r>
    </w:p>
    <w:p w:rsidR="00105D7D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Recu</w:t>
      </w:r>
      <w:r w:rsidR="00D44165">
        <w:t>s</w:t>
      </w:r>
      <w:r>
        <w:t xml:space="preserve">ar o </w:t>
      </w:r>
      <w:r w:rsidRPr="00971DBF">
        <w:t>pedido de equivalência ao grau de licenciado em Enfermagem d</w:t>
      </w:r>
      <w:r>
        <w:t>e Sabrina Imperadeiro da Ponte;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Nomear a</w:t>
      </w:r>
      <w:r w:rsidRPr="00971DBF">
        <w:t xml:space="preserve"> comissão de creditação da ESDL com a seguinte composição: António João Mendes de Jesus Brandão, Filipe Manuel Batista Clemente e Ricardo Jorge Franco Lima</w:t>
      </w:r>
      <w:r>
        <w:t>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Nomear a </w:t>
      </w:r>
      <w:r w:rsidRPr="00971DBF">
        <w:t>comissão de creditação de competências da ESA composta por Manuel José Marinho Cardoso, Isabel Maria Barreira Afonso Paula, Cláudio Alexandre da Costa Araújo Paredes, Joaquim Orlando Lima Cerqueira e Teresa Susana Letra Mateus</w:t>
      </w:r>
      <w:r>
        <w:t>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Nomear a </w:t>
      </w:r>
      <w:r w:rsidRPr="00971DBF">
        <w:t>comissão de creditação de competências da ESE constituída por Ana Cristina Coelho Barbosa, Elisabete Ferraz da Cunha, Jorge Fernando Ferreira dos Santos, Manuela Benvinda Vieira Gomes Cachadinha e Raquel Beatriz Leitão de Sá Loureiro F</w:t>
      </w:r>
      <w:r w:rsidR="005A232F">
        <w:t>erreira</w:t>
      </w:r>
      <w:r w:rsidRPr="00971DBF">
        <w:t xml:space="preserve"> da Silva</w:t>
      </w:r>
      <w:r>
        <w:t>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971DBF">
        <w:t>o plano de equivalências do CTeSP em Construção e Reabilitação para o curso de Licenciatura em</w:t>
      </w:r>
      <w:r>
        <w:t xml:space="preserve"> Engenharia Civil e do Ambiente;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 o</w:t>
      </w:r>
      <w:r w:rsidRPr="00971DBF">
        <w:t xml:space="preserve"> plano de transição e equivalências do anterior para o no</w:t>
      </w:r>
      <w:r w:rsidR="005033CC">
        <w:t>vo plano de estudo do curso de M</w:t>
      </w:r>
      <w:r w:rsidRPr="00971DBF">
        <w:t>estrado de Agricultura Biológica</w:t>
      </w:r>
      <w:r>
        <w:t>;</w:t>
      </w:r>
    </w:p>
    <w:p w:rsidR="00971DBF" w:rsidRDefault="00971DBF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 o</w:t>
      </w:r>
      <w:r w:rsidR="00AC7D7C">
        <w:t xml:space="preserve"> </w:t>
      </w:r>
      <w:r w:rsidRPr="00971DBF">
        <w:t>plano de equivalência do curso de Licenciatura em Engenharia Eletrónica e Redes de Computadores para o curso de Licenciatura em Engenharia de Redes e Sistemas de Computadores</w:t>
      </w:r>
      <w:r>
        <w:t>;</w:t>
      </w:r>
    </w:p>
    <w:p w:rsidR="00971DBF" w:rsidRDefault="00A5322B" w:rsidP="00971DB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Autorizar as</w:t>
      </w:r>
      <w:r w:rsidR="00971DBF" w:rsidRPr="00971DBF">
        <w:t xml:space="preserve"> permutas das UC de Didática do Português e Didática do Conhecimento do Mundo do I para o II semestre com as UC de Didática da Matemática e Didática da Motricidade do II para o I semestre no Mestrado em Educação Pré-Escolar</w:t>
      </w:r>
      <w:r w:rsidR="00971DBF">
        <w:t>;</w:t>
      </w:r>
    </w:p>
    <w:p w:rsidR="00971DBF" w:rsidRDefault="00A5322B" w:rsidP="00A5322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Autorizar a</w:t>
      </w:r>
      <w:r w:rsidRPr="00A5322B">
        <w:t xml:space="preserve"> permuta </w:t>
      </w:r>
      <w:r>
        <w:t xml:space="preserve">no </w:t>
      </w:r>
      <w:r w:rsidRPr="00A5322B">
        <w:t>curso de Licenciatura em Turismo das UC Produtos Turísticos (do 2º para o 1º semestre, do 3º ano) com Gestão Financeira (do 1º para o 2º semestre, do 3º ano) e Informação e Promoção Turística (do 2º para o 1º semestre, do 3º ano) com Projeto em Turismo (6 ECTS no 1º semestre e 6 ECTS no 2º semestre), passando a UC de Projeto em Turismo de anual para semestral (2º semestre)</w:t>
      </w:r>
      <w:r>
        <w:t>,</w:t>
      </w:r>
      <w:r w:rsidRPr="00A5322B">
        <w:t xml:space="preserve"> para o ano letivo de 2019/2020</w:t>
      </w:r>
      <w:r>
        <w:t>;</w:t>
      </w:r>
    </w:p>
    <w:p w:rsidR="00FE6C93" w:rsidRDefault="00FE6C93" w:rsidP="00FE6C93">
      <w:pPr>
        <w:pStyle w:val="PargrafodaLista"/>
        <w:spacing w:line="360" w:lineRule="auto"/>
        <w:ind w:left="644"/>
        <w:jc w:val="both"/>
      </w:pPr>
    </w:p>
    <w:p w:rsidR="00A5322B" w:rsidRDefault="00A5322B" w:rsidP="00A5322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A5322B">
        <w:t>criação do curso de Pós-Graduação de Educação Literária e Literatura para a Infância e Juventude</w:t>
      </w:r>
      <w:r>
        <w:t xml:space="preserve"> na ESE;</w:t>
      </w:r>
    </w:p>
    <w:p w:rsidR="00A5322B" w:rsidRDefault="00E833B9" w:rsidP="00E833B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os programas </w:t>
      </w:r>
      <w:proofErr w:type="gramStart"/>
      <w:r>
        <w:t>das</w:t>
      </w:r>
      <w:r w:rsidR="00FE6C93">
        <w:t xml:space="preserve"> </w:t>
      </w:r>
      <w:r w:rsidRPr="00E833B9">
        <w:t>UC</w:t>
      </w:r>
      <w:proofErr w:type="gramEnd"/>
      <w:r w:rsidRPr="00E833B9">
        <w:t xml:space="preserve"> do curso de Pós Graduação em Educação</w:t>
      </w:r>
      <w:r w:rsidR="00FD4B05">
        <w:t>, Ciência e Património Local</w:t>
      </w:r>
      <w:r>
        <w:t>;</w:t>
      </w:r>
    </w:p>
    <w:p w:rsidR="00E833B9" w:rsidRDefault="00E833B9" w:rsidP="00E833B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 seguinte constituição do júri de provas públicas de avaliação de competência pedagógica e </w:t>
      </w:r>
      <w:proofErr w:type="gramStart"/>
      <w:r>
        <w:t>técnico-científica requeridas</w:t>
      </w:r>
      <w:proofErr w:type="gramEnd"/>
      <w:r>
        <w:t xml:space="preserve"> por Júlio César Oliveira Lopes, equiparado a professor adjunto: Albano Gonçalo Beja Pereira, investigador principal, CIBIO-InBIO da Universidade do Porto; Joana Azeredo</w:t>
      </w:r>
      <w:proofErr w:type="gramStart"/>
      <w:r>
        <w:t>,</w:t>
      </w:r>
      <w:proofErr w:type="gramEnd"/>
      <w:r>
        <w:t xml:space="preserve"> professora associada com agregação, Escola de Engenharia da Universidade do Minho; Lucília Domingues</w:t>
      </w:r>
      <w:proofErr w:type="gramStart"/>
      <w:r>
        <w:t>,</w:t>
      </w:r>
      <w:proofErr w:type="gramEnd"/>
      <w:r>
        <w:t xml:space="preserve"> professora associada com agregação, Escola de Engenharia da Universidade do Minho; Maria José Félix Saavedra</w:t>
      </w:r>
      <w:proofErr w:type="gramStart"/>
      <w:r>
        <w:t>,</w:t>
      </w:r>
      <w:proofErr w:type="gramEnd"/>
      <w:r>
        <w:t xml:space="preserve"> professora associada com agregação, Departamento de Ciências Veterinárias da Universidade de Trás-os-Montes e Alto Douro e Paulo Alexandre da Costa Fernandes, professor coordenador da ESTG do IPVC.</w:t>
      </w:r>
    </w:p>
    <w:p w:rsidR="00FE0237" w:rsidRDefault="009804A1">
      <w:r>
        <w:t xml:space="preserve">Viana do Castelo, em </w:t>
      </w:r>
      <w:r w:rsidR="00EE00E3">
        <w:t>2</w:t>
      </w:r>
      <w:r w:rsidR="006E6EEB">
        <w:t>8</w:t>
      </w:r>
      <w:r w:rsidR="00122ABB">
        <w:t xml:space="preserve"> </w:t>
      </w:r>
      <w:r>
        <w:t xml:space="preserve">de </w:t>
      </w:r>
      <w:r w:rsidR="00AD60AD">
        <w:t>novembro</w:t>
      </w:r>
      <w:r>
        <w:t xml:space="preserve"> de 2018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97" w:rsidRDefault="008D5D97" w:rsidP="00714E1E">
      <w:pPr>
        <w:spacing w:after="0" w:line="240" w:lineRule="auto"/>
      </w:pPr>
      <w:r>
        <w:separator/>
      </w:r>
    </w:p>
  </w:endnote>
  <w:endnote w:type="continuationSeparator" w:id="0">
    <w:p w:rsidR="008D5D97" w:rsidRDefault="008D5D97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97" w:rsidRDefault="008D5D97" w:rsidP="00714E1E">
      <w:pPr>
        <w:spacing w:after="0" w:line="240" w:lineRule="auto"/>
      </w:pPr>
      <w:r>
        <w:separator/>
      </w:r>
    </w:p>
  </w:footnote>
  <w:footnote w:type="continuationSeparator" w:id="0">
    <w:p w:rsidR="008D5D97" w:rsidRDefault="008D5D97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1186"/>
    <w:rsid w:val="00017BF4"/>
    <w:rsid w:val="00021C50"/>
    <w:rsid w:val="00022397"/>
    <w:rsid w:val="00026FA6"/>
    <w:rsid w:val="00042D12"/>
    <w:rsid w:val="00045DD8"/>
    <w:rsid w:val="000517B0"/>
    <w:rsid w:val="00053E09"/>
    <w:rsid w:val="00056202"/>
    <w:rsid w:val="00064963"/>
    <w:rsid w:val="00095F0D"/>
    <w:rsid w:val="00096BE0"/>
    <w:rsid w:val="000A1154"/>
    <w:rsid w:val="000C2399"/>
    <w:rsid w:val="000E5E31"/>
    <w:rsid w:val="000F2EB5"/>
    <w:rsid w:val="00104035"/>
    <w:rsid w:val="00105D7D"/>
    <w:rsid w:val="0011537E"/>
    <w:rsid w:val="0012133F"/>
    <w:rsid w:val="00122ABB"/>
    <w:rsid w:val="00125BC1"/>
    <w:rsid w:val="00130D2B"/>
    <w:rsid w:val="001354BF"/>
    <w:rsid w:val="00143358"/>
    <w:rsid w:val="00164A2C"/>
    <w:rsid w:val="00180874"/>
    <w:rsid w:val="001C591D"/>
    <w:rsid w:val="001E6D24"/>
    <w:rsid w:val="001E78D9"/>
    <w:rsid w:val="001F6AFF"/>
    <w:rsid w:val="001F6EA2"/>
    <w:rsid w:val="0020691C"/>
    <w:rsid w:val="00225875"/>
    <w:rsid w:val="0024250B"/>
    <w:rsid w:val="00262308"/>
    <w:rsid w:val="00287F1A"/>
    <w:rsid w:val="00297CE6"/>
    <w:rsid w:val="002A15BA"/>
    <w:rsid w:val="002B0AF9"/>
    <w:rsid w:val="002C2A1E"/>
    <w:rsid w:val="002D4F40"/>
    <w:rsid w:val="002E1D03"/>
    <w:rsid w:val="002F0988"/>
    <w:rsid w:val="0030383D"/>
    <w:rsid w:val="00321750"/>
    <w:rsid w:val="00324F43"/>
    <w:rsid w:val="0033265F"/>
    <w:rsid w:val="003357B7"/>
    <w:rsid w:val="00351176"/>
    <w:rsid w:val="0036079E"/>
    <w:rsid w:val="003715CA"/>
    <w:rsid w:val="00373CF4"/>
    <w:rsid w:val="00386082"/>
    <w:rsid w:val="003A300B"/>
    <w:rsid w:val="003A4B47"/>
    <w:rsid w:val="003A7156"/>
    <w:rsid w:val="003C275A"/>
    <w:rsid w:val="003E7E0A"/>
    <w:rsid w:val="003F21B1"/>
    <w:rsid w:val="0040054C"/>
    <w:rsid w:val="004060AE"/>
    <w:rsid w:val="004159F7"/>
    <w:rsid w:val="0042713D"/>
    <w:rsid w:val="00461124"/>
    <w:rsid w:val="0046669C"/>
    <w:rsid w:val="00470D5D"/>
    <w:rsid w:val="00475B98"/>
    <w:rsid w:val="00477E80"/>
    <w:rsid w:val="00491CD2"/>
    <w:rsid w:val="00491E41"/>
    <w:rsid w:val="00495FD7"/>
    <w:rsid w:val="004A615D"/>
    <w:rsid w:val="004B7E21"/>
    <w:rsid w:val="004C7D28"/>
    <w:rsid w:val="004D763E"/>
    <w:rsid w:val="004E097F"/>
    <w:rsid w:val="004E57B8"/>
    <w:rsid w:val="005033CC"/>
    <w:rsid w:val="0052054E"/>
    <w:rsid w:val="00542633"/>
    <w:rsid w:val="005453BE"/>
    <w:rsid w:val="005456D9"/>
    <w:rsid w:val="00550814"/>
    <w:rsid w:val="00557FAE"/>
    <w:rsid w:val="00565C02"/>
    <w:rsid w:val="00572318"/>
    <w:rsid w:val="005755BB"/>
    <w:rsid w:val="0058423D"/>
    <w:rsid w:val="005A232F"/>
    <w:rsid w:val="005C29AB"/>
    <w:rsid w:val="005C32EB"/>
    <w:rsid w:val="00617C0E"/>
    <w:rsid w:val="006343C2"/>
    <w:rsid w:val="00634711"/>
    <w:rsid w:val="00652C6F"/>
    <w:rsid w:val="00684903"/>
    <w:rsid w:val="006A109D"/>
    <w:rsid w:val="006A3EC2"/>
    <w:rsid w:val="006A5C13"/>
    <w:rsid w:val="006B132A"/>
    <w:rsid w:val="006C0C25"/>
    <w:rsid w:val="006D5E4D"/>
    <w:rsid w:val="006E48DC"/>
    <w:rsid w:val="006E6EEB"/>
    <w:rsid w:val="00710CC0"/>
    <w:rsid w:val="00714E1E"/>
    <w:rsid w:val="0072384D"/>
    <w:rsid w:val="0072532F"/>
    <w:rsid w:val="00732339"/>
    <w:rsid w:val="007339D9"/>
    <w:rsid w:val="00734AF4"/>
    <w:rsid w:val="00741291"/>
    <w:rsid w:val="0075606E"/>
    <w:rsid w:val="007641B8"/>
    <w:rsid w:val="0076682C"/>
    <w:rsid w:val="00767659"/>
    <w:rsid w:val="007708E8"/>
    <w:rsid w:val="00782353"/>
    <w:rsid w:val="00791F2B"/>
    <w:rsid w:val="00794EF4"/>
    <w:rsid w:val="00795629"/>
    <w:rsid w:val="00796CB0"/>
    <w:rsid w:val="00797F4C"/>
    <w:rsid w:val="007A4C05"/>
    <w:rsid w:val="007A7547"/>
    <w:rsid w:val="007B2130"/>
    <w:rsid w:val="007B70A9"/>
    <w:rsid w:val="007C182F"/>
    <w:rsid w:val="007D7996"/>
    <w:rsid w:val="007E3EED"/>
    <w:rsid w:val="007F3441"/>
    <w:rsid w:val="008063B9"/>
    <w:rsid w:val="00834A4E"/>
    <w:rsid w:val="00896EA6"/>
    <w:rsid w:val="008A2464"/>
    <w:rsid w:val="008C0D79"/>
    <w:rsid w:val="008C1EF7"/>
    <w:rsid w:val="008D5D97"/>
    <w:rsid w:val="008D7B1B"/>
    <w:rsid w:val="008F1716"/>
    <w:rsid w:val="00906CA0"/>
    <w:rsid w:val="00912A7E"/>
    <w:rsid w:val="00914D1D"/>
    <w:rsid w:val="0091516A"/>
    <w:rsid w:val="00915ABA"/>
    <w:rsid w:val="009340A7"/>
    <w:rsid w:val="00945A29"/>
    <w:rsid w:val="00954154"/>
    <w:rsid w:val="00963528"/>
    <w:rsid w:val="00971DBF"/>
    <w:rsid w:val="00973771"/>
    <w:rsid w:val="009804A1"/>
    <w:rsid w:val="009B6193"/>
    <w:rsid w:val="009C4E3D"/>
    <w:rsid w:val="009F7E23"/>
    <w:rsid w:val="00A217C6"/>
    <w:rsid w:val="00A3152B"/>
    <w:rsid w:val="00A33E1C"/>
    <w:rsid w:val="00A5322B"/>
    <w:rsid w:val="00A6395C"/>
    <w:rsid w:val="00A74B6F"/>
    <w:rsid w:val="00A816F7"/>
    <w:rsid w:val="00A860D1"/>
    <w:rsid w:val="00AB7025"/>
    <w:rsid w:val="00AC7D7C"/>
    <w:rsid w:val="00AD27CE"/>
    <w:rsid w:val="00AD60AD"/>
    <w:rsid w:val="00AF270D"/>
    <w:rsid w:val="00AF65AE"/>
    <w:rsid w:val="00B10BC2"/>
    <w:rsid w:val="00B12D94"/>
    <w:rsid w:val="00B37D78"/>
    <w:rsid w:val="00B577F6"/>
    <w:rsid w:val="00B57C3E"/>
    <w:rsid w:val="00B610E1"/>
    <w:rsid w:val="00B666F4"/>
    <w:rsid w:val="00B6774C"/>
    <w:rsid w:val="00B712E4"/>
    <w:rsid w:val="00B74A57"/>
    <w:rsid w:val="00B832C0"/>
    <w:rsid w:val="00B87003"/>
    <w:rsid w:val="00B93508"/>
    <w:rsid w:val="00B95ADD"/>
    <w:rsid w:val="00B95CF2"/>
    <w:rsid w:val="00BB0741"/>
    <w:rsid w:val="00BB4C62"/>
    <w:rsid w:val="00BB59EE"/>
    <w:rsid w:val="00C13E93"/>
    <w:rsid w:val="00C26D1A"/>
    <w:rsid w:val="00C40F6F"/>
    <w:rsid w:val="00C6679F"/>
    <w:rsid w:val="00C76991"/>
    <w:rsid w:val="00C77FC3"/>
    <w:rsid w:val="00C9280A"/>
    <w:rsid w:val="00CA6E75"/>
    <w:rsid w:val="00CB222C"/>
    <w:rsid w:val="00CB2306"/>
    <w:rsid w:val="00CD7878"/>
    <w:rsid w:val="00D050FA"/>
    <w:rsid w:val="00D07149"/>
    <w:rsid w:val="00D20BC4"/>
    <w:rsid w:val="00D431FB"/>
    <w:rsid w:val="00D43C38"/>
    <w:rsid w:val="00D44165"/>
    <w:rsid w:val="00D51728"/>
    <w:rsid w:val="00D54C04"/>
    <w:rsid w:val="00D57CD2"/>
    <w:rsid w:val="00D6357B"/>
    <w:rsid w:val="00D63F97"/>
    <w:rsid w:val="00D65A6D"/>
    <w:rsid w:val="00D66C05"/>
    <w:rsid w:val="00D827AB"/>
    <w:rsid w:val="00D8489C"/>
    <w:rsid w:val="00D957BE"/>
    <w:rsid w:val="00DD0D0C"/>
    <w:rsid w:val="00DD7A7F"/>
    <w:rsid w:val="00DE0E18"/>
    <w:rsid w:val="00DE56BF"/>
    <w:rsid w:val="00DF2FB6"/>
    <w:rsid w:val="00E009EA"/>
    <w:rsid w:val="00E04E08"/>
    <w:rsid w:val="00E131DD"/>
    <w:rsid w:val="00E32A10"/>
    <w:rsid w:val="00E52E69"/>
    <w:rsid w:val="00E6366F"/>
    <w:rsid w:val="00E66C2D"/>
    <w:rsid w:val="00E833B9"/>
    <w:rsid w:val="00E86FC9"/>
    <w:rsid w:val="00EA0801"/>
    <w:rsid w:val="00EA23CA"/>
    <w:rsid w:val="00EB46EE"/>
    <w:rsid w:val="00EB4ACC"/>
    <w:rsid w:val="00EC1A3D"/>
    <w:rsid w:val="00EC1E87"/>
    <w:rsid w:val="00ED4A07"/>
    <w:rsid w:val="00ED50AF"/>
    <w:rsid w:val="00EE00E3"/>
    <w:rsid w:val="00EE2F87"/>
    <w:rsid w:val="00EE5F5C"/>
    <w:rsid w:val="00F241F3"/>
    <w:rsid w:val="00F27962"/>
    <w:rsid w:val="00F627CE"/>
    <w:rsid w:val="00F76E6B"/>
    <w:rsid w:val="00FA2C6B"/>
    <w:rsid w:val="00FA4AEF"/>
    <w:rsid w:val="00FB7FE9"/>
    <w:rsid w:val="00FC0914"/>
    <w:rsid w:val="00FC6016"/>
    <w:rsid w:val="00FD3F73"/>
    <w:rsid w:val="00FD4B05"/>
    <w:rsid w:val="00FE0237"/>
    <w:rsid w:val="00FE2437"/>
    <w:rsid w:val="00FE52A2"/>
    <w:rsid w:val="00FE6C93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E746-074C-4907-B133-566BFE1E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23</cp:revision>
  <cp:lastPrinted>2018-11-28T15:41:00Z</cp:lastPrinted>
  <dcterms:created xsi:type="dcterms:W3CDTF">2018-11-23T11:37:00Z</dcterms:created>
  <dcterms:modified xsi:type="dcterms:W3CDTF">2018-11-28T15:57:00Z</dcterms:modified>
</cp:coreProperties>
</file>